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19" w:rsidRPr="00180919" w:rsidRDefault="00535A37" w:rsidP="00180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-187325</wp:posOffset>
            </wp:positionH>
            <wp:positionV relativeFrom="paragraph">
              <wp:posOffset>-262890</wp:posOffset>
            </wp:positionV>
            <wp:extent cx="6527800" cy="9462770"/>
            <wp:effectExtent l="0" t="0" r="635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946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919" w:rsidRPr="00180919" w:rsidRDefault="00180919" w:rsidP="00180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Согласовано»   </w:t>
      </w:r>
      <w:proofErr w:type="gramEnd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«Утверждаю»</w:t>
      </w:r>
    </w:p>
    <w:p w:rsidR="00180919" w:rsidRPr="00180919" w:rsidRDefault="00180919" w:rsidP="00180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профсоюзного                          Заведующий МАДОУ</w:t>
      </w:r>
    </w:p>
    <w:p w:rsidR="00180919" w:rsidRPr="00180919" w:rsidRDefault="00180919" w:rsidP="00180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МАДОУ «Детский сад №</w:t>
      </w:r>
      <w:proofErr w:type="gramStart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6»   </w:t>
      </w:r>
      <w:proofErr w:type="gramEnd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«Детский сад №6»</w:t>
      </w:r>
    </w:p>
    <w:p w:rsidR="00180919" w:rsidRPr="00180919" w:rsidRDefault="00180919" w:rsidP="00180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_____________Киверова А.О.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____________Доротюк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</w:t>
      </w: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180919" w:rsidRPr="00180919" w:rsidRDefault="00180919" w:rsidP="00180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</w:t>
      </w:r>
      <w:proofErr w:type="gramStart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__________2017 г.                              «___</w:t>
      </w:r>
      <w:proofErr w:type="gramStart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___________2017 г.</w:t>
      </w:r>
    </w:p>
    <w:p w:rsidR="00180919" w:rsidRPr="00180919" w:rsidRDefault="00180919" w:rsidP="00180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919" w:rsidRPr="00180919" w:rsidRDefault="00180919" w:rsidP="00180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Положение о системе управления охраной труда </w:t>
      </w:r>
    </w:p>
    <w:p w:rsidR="00180919" w:rsidRPr="00180919" w:rsidRDefault="00180919" w:rsidP="00180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МАДОУ «Детский сад №6»</w:t>
      </w:r>
    </w:p>
    <w:p w:rsidR="00180919" w:rsidRPr="00180919" w:rsidRDefault="00180919" w:rsidP="00180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Трудовым кодексом РФ, законом Российской Федерации "Об образовании", межгосударственным стандартом ГОСТ 12.0.230-2007 «</w:t>
      </w:r>
      <w:proofErr w:type="gramStart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 стандартов</w:t>
      </w:r>
      <w:proofErr w:type="gramEnd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труда. Системы управления охраной труда. Общие требования», национальным стандартом РФ ГОСТ Р 12.0.007-2009 "Система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 и иными нормативно-правовыми актами об охране труда.</w:t>
      </w:r>
    </w:p>
    <w:p w:rsidR="00180919" w:rsidRPr="00180919" w:rsidRDefault="00180919" w:rsidP="00180919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1809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8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Общие положения.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управления МАДОУ образуют Систему управления охраной труда. Объектом управления является охрана труда, как система сохранения </w:t>
      </w:r>
      <w:bookmarkStart w:id="0" w:name="_GoBack"/>
      <w:bookmarkEnd w:id="0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определяет порядок и структуру управления охраной труда, обеспечением безопасности жизнедеятельности в МАДОУ, служит правовой и организационно-методической основой формирования управленческих структур, нормативных документов.</w:t>
      </w:r>
    </w:p>
    <w:p w:rsidR="00180919" w:rsidRPr="00180919" w:rsidRDefault="00180919" w:rsidP="00180919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sub_2"/>
      <w:r w:rsidRPr="0018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Политика в области охраны труда.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системы управления охраной труда: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реализация основных направлений политики учреждения в сфере охраны труда и выработка предложений по ее совершенствованию;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разработка и реализация программ (мероприятий) улучшения условий и охраны труда;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создание условий, обеспечивающих соблюдение законодательства об охране труда, в том числе обеспечение безопасности эксплуатации учебных и бытовых зданий и сооружений, используемых в образовательном процессе, оборудования, приборов и технических средств обучения;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формирование безопасных условий труда;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контроль за соблюдением требований охраны труда;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обучение и проверка знаний по охране труда, в том числе, создание и совершенствование непрерывной системы образования в области обеспечения безопасности жизнедеятельности;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охрана и укрепление здоровья работающих, воспитанников, организация их лечебно-профилактического обслуживания, создание оптимального сочетания режимов труда, обучения, отдыха;</w:t>
      </w:r>
    </w:p>
    <w:bookmarkEnd w:id="1"/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системы управления охраной труда: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обеспечение приоритета сохранения жизни и здоровья работников, </w:t>
      </w:r>
      <w:proofErr w:type="gramStart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 в</w:t>
      </w:r>
      <w:proofErr w:type="gramEnd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трудовой деятельности, обучения, воспитания и организованного отдыха;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гарантии прав работников на охрану труда;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деятельность, направленная на профилактику и предупреждение производственного травматизма и профессиональной заболеваемости;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выполнения требований охраны труда, содержащихся в законодательстве, отраслевых правилах по охране труда, а также в правилах безопасности, санитарных </w:t>
      </w:r>
      <w:proofErr w:type="gramStart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строительных</w:t>
      </w:r>
      <w:proofErr w:type="gramEnd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нормах и правилах, государственных   стандартах, организационно-методических документах, инструкциях по охране труда для создания здоровых и безопасных условий труда и образовательного процесса;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квалифицированных специалистов по охране труда;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мероприятий по охране труда;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неукоснительное исполнение требований охраны </w:t>
      </w:r>
      <w:proofErr w:type="gramStart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 работодателем</w:t>
      </w:r>
      <w:proofErr w:type="gramEnd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работниками, ответственность за их нарушение.</w:t>
      </w:r>
    </w:p>
    <w:p w:rsidR="00180919" w:rsidRPr="00180919" w:rsidRDefault="00180919" w:rsidP="00180919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919" w:rsidRPr="00180919" w:rsidRDefault="00180919" w:rsidP="0018091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Организация системы управления охраной труда.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left="-360"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sub_3"/>
      <w:r w:rsidRPr="0018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системы управления охраной труда.</w:t>
      </w:r>
    </w:p>
    <w:bookmarkEnd w:id="2"/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система управления охраной труда является трехуровневой.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охраной труда на первом уровне в соответствии с </w:t>
      </w:r>
      <w:proofErr w:type="gramStart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имеющимися  полномочиями</w:t>
      </w:r>
      <w:proofErr w:type="gramEnd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работодатель в лице заведующего МАДОУ.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охраной труда на втором уровне в соответствии с имеющимися полномочиями осуществляет служба охраны труда. 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охраной труда на третьем уровне в соответствии с имеющимися полномочиями осуществляет </w:t>
      </w:r>
      <w:proofErr w:type="gramStart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 по</w:t>
      </w:r>
      <w:proofErr w:type="gramEnd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охране труда.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работы по охране труда в МАДОУ определяется его Уставом, Правилами внутреннего трудового распорядка, должностными инструкциями и в соответствии с требованиями Положения об управлении.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sub_4"/>
      <w:r w:rsidRPr="0018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работодателя при осуществлении управления охраной труда.</w:t>
      </w:r>
    </w:p>
    <w:bookmarkEnd w:id="3"/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в порядке, установленном законодательством (ст. 22, 212 ТК РФ):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осуществляет организацию и проведение работ по охране труда;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создает систему и органы управления охраной труда в учреждении;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определяет и доводит до работников организации обязанности, ответственность и полномочия лиц по охране труда; 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организует сотрудничество работодателя, администрации и работников по улучшению условий и охраны труда, образует комитет (комиссию) по охране труда;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разрабатывает мероприятия по улучшению условий и охраны труда, включает их в коллективные договоры и планы мероприятий по охране труда, обеспечивает их финансирование в порядке и объемах, установленных действующим законодательством об охране труда;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контроль за соблюдением требований охраны труда;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иные функции, предусмотренные </w:t>
      </w:r>
      <w:proofErr w:type="gramStart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 законодательством</w:t>
      </w:r>
      <w:proofErr w:type="gramEnd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охране труда.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sub_5"/>
      <w:r w:rsidRPr="0018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Служба охраны труда.</w:t>
      </w:r>
    </w:p>
    <w:bookmarkEnd w:id="4"/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Служба охраны труда создается для организации работы по охране труда заведующим МАДОУ в соответствии со ст. 217 ТК РФ. Служба охраны </w:t>
      </w:r>
      <w:proofErr w:type="gramStart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 подчиняется</w:t>
      </w:r>
      <w:proofErr w:type="gramEnd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заведующему или по его поручению одному из его заместителей. Служба осуществляет свою деятельность во взаимодействии с комиссией по охране труда.</w:t>
      </w:r>
    </w:p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6"/>
      <w:r w:rsidRPr="0018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 по охране труда.</w:t>
      </w:r>
    </w:p>
    <w:bookmarkEnd w:id="5"/>
    <w:p w:rsidR="00180919" w:rsidRPr="00180919" w:rsidRDefault="00180919" w:rsidP="0018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охране труда (далее по тексту - Комиссия) является составной частью Системы управления охраной труда учреждения, а также одной из форм </w:t>
      </w:r>
      <w:proofErr w:type="gramStart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 работников</w:t>
      </w:r>
      <w:proofErr w:type="gramEnd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управлении организацией в области охраны труда. Работа Комиссии строится на принципах социального партнерства.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 </w:t>
      </w:r>
    </w:p>
    <w:p w:rsidR="00180919" w:rsidRPr="00180919" w:rsidRDefault="00180919" w:rsidP="00180919">
      <w:pPr>
        <w:spacing w:after="0" w:line="240" w:lineRule="auto"/>
        <w:ind w:left="-360" w:firstLine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профкома в управлении охраной труда.</w:t>
      </w:r>
    </w:p>
    <w:p w:rsidR="00180919" w:rsidRPr="00180919" w:rsidRDefault="00180919" w:rsidP="0018091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профкома образовательного учреждения: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общественный контроль за состоянием безопасности жизнедеятельности, деятельностью администрации по созданию и обеспечению здоровых условий труда, быта и отдыха работающих и воспитанников МАДОУ;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участие в разработке перспективных и текущих планов работы, инструкций по обеспечению безопасности жизнедеятельности подписывает их и способствует претворению в жизнь;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выполнение коллективных договоров, планов мероприятий по улучшению условий и охраны труда;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защиту социальных прав работающих, обучающихся и воспитанников образовательного учреждения;</w:t>
      </w:r>
    </w:p>
    <w:p w:rsidR="00180919" w:rsidRPr="00180919" w:rsidRDefault="00180919" w:rsidP="00180919">
      <w:pPr>
        <w:tabs>
          <w:tab w:val="left" w:pos="18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анализ травматизма и заболеваемости, участвует в разработке и реализации мероприятий по их предупреждению и снижению.</w:t>
      </w:r>
    </w:p>
    <w:p w:rsidR="00180919" w:rsidRPr="00180919" w:rsidRDefault="00180919" w:rsidP="00180919">
      <w:pPr>
        <w:tabs>
          <w:tab w:val="left" w:pos="18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919" w:rsidRPr="00180919" w:rsidRDefault="00180919" w:rsidP="00180919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уполномоченных лиц по охране труда:</w:t>
      </w: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0919" w:rsidRPr="00180919" w:rsidRDefault="00180919" w:rsidP="00180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содействие созданию в МАДОУ здоровых и безопасных условий труда, соответствующих требованиям норм, правил и инструкций по охране труда;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осуществление контроля за состоянием охраны труда на рабочих местах, соблюдением законных прав и интересов работников в области охраны труда, сохранением их жизни и здоровья в процессе трудовой деятельности;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представление интересов работников в государственных и общественных организациях, судах различных инстанций при рассмотрении трудовых споров, связанных с применением законодательства об охране труда и выполнением обязательств по коллективным договорам;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разъяснение, информирование и консультации по вопросам охраны труда среди работников МАДОУ;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участие в проведении в дошкольных образовательных учреждениях контроля за состоянием охраны труда, смотров-конкурсов по охране труда;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участие в организации и проведении обучения по охране труда и инструктирования безопасным приемам труда на рабочих местах. 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 кодексом РФ, совместного решения работодателя и профсоюзного комитета МАДОУ для осуществления своей деятельности уполномоченные пользуются следующими гарантиями прав, которые фиксируются в коллективном договоре: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принятие мер работодателем, должностным лицом по выполнению представлений уполномоченных по устранению выявленных нарушений;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обеспечение за счет средств МАДОУ правилами, инструкциями, другими нормативными и справочными материалами по охране труда;</w:t>
      </w:r>
    </w:p>
    <w:p w:rsidR="00180919" w:rsidRPr="00180919" w:rsidRDefault="00180919" w:rsidP="00180919">
      <w:pPr>
        <w:spacing w:after="12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обучение по специальным программам и освобождение на время обучения от основной работы с сохранением заработной платы.</w:t>
      </w:r>
    </w:p>
    <w:p w:rsidR="00180919" w:rsidRPr="00180919" w:rsidRDefault="00180919" w:rsidP="00180919">
      <w:pPr>
        <w:keepNext/>
        <w:spacing w:after="0" w:line="240" w:lineRule="auto"/>
        <w:ind w:left="-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 по обеспечению охраны труда.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711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эффективной организации работы по охране труда необходимо определять обязанности для каждого подразделения и конкретного исполнителя, предусматривать необходимые между подразделениями связи, обеспечивающие функционирование всей структуры, излагать в документах системы управления установленные требования и меры по обеспечению их выполнения. </w:t>
      </w:r>
    </w:p>
    <w:p w:rsidR="00180919" w:rsidRPr="00180919" w:rsidRDefault="00180919" w:rsidP="0018091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1809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Организация работ по охране труда предусматривает:</w:t>
      </w:r>
    </w:p>
    <w:bookmarkEnd w:id="6"/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распределение обязанностей и ответственности по охране труда между руководством и специалистами учреждения, подразделениями и работниками;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работников и их представителей в управлении охраной труда;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и подготовку работников;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процедур по формированию документации системы управления охраной труда;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процесса сбора и передачи информации по охране труда.</w:t>
      </w:r>
    </w:p>
    <w:p w:rsidR="00180919" w:rsidRPr="00180919" w:rsidRDefault="00180919" w:rsidP="0018091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sub_74"/>
      <w:r w:rsidRPr="0018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работников и выбранных ими представителей.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742"/>
      <w:bookmarkEnd w:id="7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охраной труда является коллективной деятельностью, требующей совместных усилий. Это достигается определением во всех службах и на всех организационных уровнях обязанностей и полномочий в </w:t>
      </w: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отношении безопасности всех видов работ, их объема и технологии (методы, правила). В должностных инструкциях следует определять степень свободы действий членов персонала в рамках их должностной компетенции, обеспечивающей творчество и активное участие работников в управлении охраной труда.</w:t>
      </w:r>
    </w:p>
    <w:p w:rsidR="00180919" w:rsidRPr="00180919" w:rsidRDefault="00180919" w:rsidP="0018091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9" w:name="sub_744"/>
      <w:bookmarkEnd w:id="8"/>
      <w:r w:rsidRPr="001809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Активное участие работников в управлении охраной труда обеспечивается:</w:t>
      </w:r>
    </w:p>
    <w:bookmarkEnd w:id="9"/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привлечением работников, а также их представителей по охране труда к консультациям, информированию и повышению их квалификации по всем аспектам охраны труда, связанным с их работой;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выделением времени и возможностей для активного участия работников, а также их представителей в процессах организационного характера, планирования и реализации действий по совершенствованию системы управления охраной труда, оценке ее эффективности;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созданием, формированием и эффективным функционированием комиссии по охране труда, признанием и повышением авторитета представителей работников по охране труда;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определением требований к необходимой компетентности работников в области охраны труда.</w:t>
      </w:r>
    </w:p>
    <w:p w:rsidR="00180919" w:rsidRPr="00180919" w:rsidRDefault="00180919" w:rsidP="0018091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0" w:name="sub_77"/>
      <w:r w:rsidRPr="0018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и обучение персонала по охране труда.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771"/>
      <w:bookmarkEnd w:id="10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проверка знаний требований охраны труда.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7711"/>
      <w:bookmarkEnd w:id="11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законодательством Российской Федерации.</w:t>
      </w:r>
    </w:p>
    <w:p w:rsidR="00180919" w:rsidRPr="00180919" w:rsidRDefault="00180919" w:rsidP="0018091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13" w:name="sub_7712"/>
      <w:bookmarkEnd w:id="12"/>
      <w:r w:rsidRPr="001809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Обучение по охране труда предусматривает:</w:t>
      </w:r>
    </w:p>
    <w:bookmarkEnd w:id="13"/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вводный инструктаж;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инструктаж на рабочем месте (первичный, повторный, внеплановый и целевой);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работников рабочих профессий;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180919" w:rsidRPr="00180919" w:rsidRDefault="00180919" w:rsidP="0018091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4" w:name="sub_774"/>
      <w:r w:rsidRPr="0018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знаний требований охраны труда.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7741"/>
      <w:bookmarkEnd w:id="14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7742"/>
      <w:bookmarkEnd w:id="15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и специалисты организаций проходят очередную проверку знаний требований охраны труда не реже одного раза в три года. </w:t>
      </w:r>
      <w:bookmarkStart w:id="17" w:name="sub_7743"/>
      <w:bookmarkEnd w:id="16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Внеочередную проверку знаний требований охраны труда работники проходят в определенных законодательством случаях. </w:t>
      </w:r>
      <w:bookmarkEnd w:id="17"/>
    </w:p>
    <w:p w:rsidR="00180919" w:rsidRPr="00180919" w:rsidRDefault="00180919" w:rsidP="0018091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8" w:name="sub_78"/>
      <w:r w:rsidRPr="0018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Документация системы управления охраной труда.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781"/>
      <w:bookmarkEnd w:id="18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охраной труда включает в себя комплекс взаимоувязанных локальных нормативных документов, содержащих структуру системы, обязанности и права для каждого подразделения и конкретного исполнителя, процессы обеспечения охраны труда и контроля, необходимые связи между подразделениями, обеспечивающие функционирование всей структуры.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784"/>
      <w:bookmarkEnd w:id="19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документов системы управления охраной труда в МАДОУ: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1" w:name="sub_785"/>
      <w:bookmarkEnd w:id="20"/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Устав МАДОУ;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Правила внутреннего трудового распорядка для работников;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Приказы руководителя дошкольного образовательного учреждения по личному составу и личные дела работников;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Положение об организации работы по охране труда;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Должностные обязанности по охране труда работников МАДОУ с их личными подписями.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Приказ руководителя дошкольного образовательного учреждения о назначении ответственных лиц за организацию безопасной работы;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Протокол собрания профсоюзной организации по выборам уполномоченных по охране труда</w:t>
      </w: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br/>
        <w:t xml:space="preserve"> Приказ руководителя образовательного учреждения о назначении представителей администрации в совместный комиссию по охране труда;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Приказ заведующего МАДОУ о назначении комиссии для проверки знаний по охране труда.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Протоколы проверки знаний по охране труда работников дошкольного образовательного учреждения.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Удостоверения о проверке знаний по охране труда заведующего, его заместителей и членов комиссии по проверке знаний по охране труда.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План мероприятий по улучшению условий и охраны труда </w:t>
      </w:r>
      <w:r w:rsidRPr="00180919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(Составляется на календарный год).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Акты общего технического осмотра зданий и сооружений МАДОУ. </w:t>
      </w:r>
      <w:r w:rsidRPr="00180919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(Оформляются 2 раза в год: весной и осенью). 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Протоколы проверки сопротивления изоляции электросети и заземления оборудования.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Инструкции по охране труда для всех профессий и рабочих мест.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Программа вводного инструктажа по охране труда. Программа первичного инструктажа на рабочем месте. </w:t>
      </w:r>
      <w:r w:rsidRPr="00180919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(Утверждается заведующим МАДОУ и согласуется с профкомом).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Журналы по охране труда установленной формы.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Перечень профессий и должностей работников, требующих присвоения </w:t>
      </w: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I</w:t>
      </w: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квалификационной группы по электробезопасности. 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Личные карточки учета - выдачи (средств индивидуальной защиты; смывающих и обезвреживающих средств).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Документация на работы с повышенной опасностью (при наличии).</w:t>
      </w:r>
      <w:bookmarkStart w:id="22" w:name="sub_788"/>
      <w:bookmarkEnd w:id="21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Документация системы управления охраной труда должна</w:t>
      </w:r>
      <w:bookmarkEnd w:id="22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понятна пользователям; периодически анализироваться и, при необходимости, </w:t>
      </w: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своевременно корректироваться; быть доступной для работников, которых она касается и кому предназначена.</w:t>
      </w:r>
    </w:p>
    <w:p w:rsidR="00180919" w:rsidRPr="00180919" w:rsidRDefault="00180919" w:rsidP="0018091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3" w:name="sub_79"/>
      <w:r w:rsidRPr="0018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Передача и обмен информацией об охране труда.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281252876"/>
      <w:bookmarkStart w:id="25" w:name="sub_791"/>
      <w:bookmarkEnd w:id="23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сбора, обработки передачи, обмена, использование информации по охране труда, а также своевременное внесение необходимых изменений</w:t>
      </w:r>
      <w:r w:rsidRPr="001809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проводить ее анализ и принимать решение по улучшению охраны труда в учреждении.</w:t>
      </w:r>
    </w:p>
    <w:bookmarkEnd w:id="24"/>
    <w:bookmarkEnd w:id="25"/>
    <w:p w:rsidR="00180919" w:rsidRPr="00180919" w:rsidRDefault="00180919" w:rsidP="0018091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919" w:rsidRPr="00180919" w:rsidRDefault="00180919" w:rsidP="0018091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3.4. </w:t>
      </w:r>
      <w:r w:rsidRPr="0018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Планирование, разработка и применение системы </w:t>
      </w:r>
    </w:p>
    <w:p w:rsidR="00180919" w:rsidRPr="00180919" w:rsidRDefault="00180919" w:rsidP="0018091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управления охраной труда.</w:t>
      </w:r>
    </w:p>
    <w:p w:rsidR="00180919" w:rsidRPr="00180919" w:rsidRDefault="00180919" w:rsidP="0018091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6" w:name="sub_481"/>
      <w:r w:rsidRPr="0018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требования планирования мероприятий по охране труда.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планирования мероприятий по охране труда в МАДОУ является разработка на предстоящий период комплекса мероприятий, включающих: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условий труда требованиям законодательства и иных нормативных правовых актов;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элементы системы управления охраной труда в МАДОУ;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непрерывное совершенствование деятельности по охране труда.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26"/>
    <w:p w:rsidR="00180919" w:rsidRPr="00180919" w:rsidRDefault="00180919" w:rsidP="0018091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разработки и применения системы управления охраной труда.</w:t>
      </w:r>
    </w:p>
    <w:p w:rsidR="00180919" w:rsidRPr="00180919" w:rsidRDefault="00180919" w:rsidP="0018091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811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применение системы управления охраной труда, обеспечения результативного и эффективного ее функционирования, а также улучшения имеющейся системы управления охраной труда состоит из нескольких этапов, включающих:</w:t>
      </w:r>
    </w:p>
    <w:bookmarkEnd w:id="27"/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требований охраны труда применительно к образовательному учреждению;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концепции и целей организации в области охраны труда;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ответственности, необходимой для достижения целей в области охраны труда;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выделения необходимых ресурсов и обеспечение ими для достижения целей в области охраны труда;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средств, необходимых для предупреждения аварий и несчастных случаев, устранения их причин.</w:t>
      </w:r>
    </w:p>
    <w:p w:rsidR="00180919" w:rsidRPr="00180919" w:rsidRDefault="00180919" w:rsidP="001809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8" w:name="sub_84"/>
      <w:r w:rsidRPr="0018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Расследование несчастных случаев, возникновения профессиональных заболеваний и инцидентов на производстве и их воздействие на деятельность по обеспечению безопасности и охраны здоровья.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841"/>
      <w:bookmarkEnd w:id="28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Расследования возникновения и первопричин инцидентов несчастных случаев и профессиональных заболеваний на производстве направлены на выявление любых недостатков в системе управления охраной труда и должны быть документально оформлены.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846"/>
      <w:bookmarkEnd w:id="29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несчастных случаев осуществляют с применением:</w:t>
      </w:r>
    </w:p>
    <w:bookmarkEnd w:id="30"/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статистических методов, предусматривающих группирование несчастных случаев по различным признакам, оценки показателей и установления зависимостей;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топографических методов, при которых наносятся на плане территории обозначения места, где происходили несчастные случаи в течение нескольких лет;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монографических исследований длительного анализа отдельных несчастных случаев;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экономического анализа оценки материальных последствий травматизма.</w:t>
      </w:r>
    </w:p>
    <w:p w:rsidR="00180919" w:rsidRPr="00180919" w:rsidRDefault="00180919" w:rsidP="001809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1" w:name="sub_85"/>
      <w:r w:rsidRPr="0018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Профилактические мероприятия.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8511"/>
      <w:bookmarkEnd w:id="31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постоянно определять опасности и оценивать риски. 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8513"/>
      <w:bookmarkEnd w:id="32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фактических значений опасных и вредных производственных факторов на рабочих местах и определение степени их опасности и вредности проводят аттестацию рабочих мест по условиям труда (специальную оценку условий труда).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мероприятий по предупреждению аварийных ситуаций, обеспечению готовности к ним и к ликвидации их последствий, </w:t>
      </w:r>
      <w:proofErr w:type="gramStart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 должны</w:t>
      </w:r>
      <w:proofErr w:type="gramEnd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согласованы с внешними аварийными службами и другими компетентными органами.</w:t>
      </w:r>
    </w:p>
    <w:bookmarkEnd w:id="33"/>
    <w:p w:rsidR="00180919" w:rsidRPr="00180919" w:rsidRDefault="00180919" w:rsidP="0018091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919" w:rsidRPr="00180919" w:rsidRDefault="00180919" w:rsidP="0018091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919" w:rsidRPr="00180919" w:rsidRDefault="00180919" w:rsidP="0018091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919" w:rsidRPr="00180919" w:rsidRDefault="00180919" w:rsidP="0018091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919" w:rsidRPr="00180919" w:rsidRDefault="00180919" w:rsidP="0018091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919" w:rsidRPr="00180919" w:rsidRDefault="00180919" w:rsidP="0018091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919" w:rsidRPr="00180919" w:rsidRDefault="00180919" w:rsidP="0018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 Оценка системы управления охраны труда.</w:t>
      </w:r>
    </w:p>
    <w:p w:rsidR="00180919" w:rsidRPr="00180919" w:rsidRDefault="00180919" w:rsidP="00180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4" w:name="sub_900"/>
      <w:r w:rsidRPr="0018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состояния охраны труда и эффективности функционирования </w:t>
      </w:r>
    </w:p>
    <w:p w:rsidR="00180919" w:rsidRPr="00180919" w:rsidRDefault="00180919" w:rsidP="00180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системы управления охраной труда.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911"/>
      <w:bookmarkEnd w:id="34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целей оценки функционирования системы управления охраной труда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180919" w:rsidRPr="00180919" w:rsidRDefault="00180919" w:rsidP="0018091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912"/>
      <w:bookmarkEnd w:id="35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оценок являются:</w:t>
      </w:r>
    </w:p>
    <w:bookmarkEnd w:id="36"/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статистическая отчетность о состоянии условий труда работников, сведения о состоянии условий труда и компенсациях за работу во вредных и (или) опасных условиях труда и о состоянии травматизма;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расследование несчастных случаев, профессиональных заболеваний и инцидентов на производстве и их воздействие на деятельность по обеспечению безопасности и охраны здоровья;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анализ производственного травматизма;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оценка результативности системы управления охраной труда.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92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выполнения плановых мероприятий по охране труда представляет собой непрерывную деятельность по проверке выполнения </w:t>
      </w: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мероприятий коллективных договоров, планов мероприятий по улучшению условий и охраны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bookmarkEnd w:id="37"/>
    <w:p w:rsidR="00180919" w:rsidRPr="00180919" w:rsidRDefault="00180919" w:rsidP="0018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Наблюдение за состоянием здоровья работников.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93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 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932"/>
      <w:bookmarkEnd w:id="38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наблюдения за состоянием здоровья работников могут включать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180919" w:rsidRPr="00180919" w:rsidRDefault="00180919" w:rsidP="0018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0" w:name="sub_94"/>
      <w:bookmarkEnd w:id="39"/>
      <w:r w:rsidRPr="0018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Постоянный контроль состояния производственной среды.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941"/>
      <w:bookmarkEnd w:id="40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контроль состояния производственной среды предусматривает измерение (определение) и оценку опасных и вредных факторов производственной среды и трудового процесса на рабочем месте. Этот процесс предусматривает оценку воздействия на работников опасных и вредных производственных факторов; санитарно-гигиенических и социально-психологических условий труда, организации труда на рабочем месте, которые могут представлять риск для здоровья работников, а также наличие и состояние системы защиты от них, разработанных для их устранения и (или) снижения.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943"/>
      <w:bookmarkEnd w:id="41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полную характеристику состояния условий труда на рабочем месте получают при аттестации рабочих мест по условиям труда (</w:t>
      </w:r>
      <w:proofErr w:type="spellStart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спецоценке</w:t>
      </w:r>
      <w:proofErr w:type="spellEnd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труда). Эта процедура предусматривает оценку условий труда на рабочих местах, выявление вредных и (или) опасных производственных факторов, оценку применяемых средств защиты, а также разработку мероприятий по приведению условий труда в соответствие с государственными нормативными требованиями.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3" w:name="sub_944"/>
      <w:bookmarkEnd w:id="42"/>
    </w:p>
    <w:p w:rsidR="00180919" w:rsidRPr="00180919" w:rsidRDefault="00180919" w:rsidP="0018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4" w:name="sub_96"/>
      <w:bookmarkEnd w:id="43"/>
      <w:r w:rsidRPr="0018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(аудит).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961"/>
      <w:bookmarkEnd w:id="44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(аудит) представляет собой систематический, независимый и оформленный в виде документа процесс (процедура) получения и объективной оценки данных степени соблюдения установленных требований.</w:t>
      </w:r>
    </w:p>
    <w:bookmarkEnd w:id="45"/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проверка (аудит) безопасности труда позволяет регулярно контролировать выполнение функций (элементов) системы управления охраной труда и соблюдения соответствующих нормативных документов. Для обеспечения систематической проверки (аудита) составляют планы проверок и контролируют их результаты. Проверку (аудит) проводит персонал, который не несет ответственность за деятельность, подвергаемую проверке.</w:t>
      </w:r>
    </w:p>
    <w:p w:rsidR="00180919" w:rsidRPr="00180919" w:rsidRDefault="00180919" w:rsidP="0018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6" w:name="sub_97"/>
      <w:r w:rsidRPr="0018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эффективности системы управления охраной труда, проводимый руководством МАДОУ.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971"/>
      <w:bookmarkEnd w:id="46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анализе эффективности системы управления охраной труда, проводимом руководством, оценивают:</w:t>
      </w:r>
    </w:p>
    <w:bookmarkEnd w:id="47"/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концепцию охраны труда для определения достижения запланированных целей по обеспечению охраны труда;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системы управления охраной труда удовлетворять общим потребностям организации и ее заинтересованных сторон, включая работников и органы управления, надзора и контроля;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изменения системы управления охраной труда, включая концепцию и цели по охране труда;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необходимые действия для своевременного устранения недостатков в области охраны труда, включая изменение критериев оценки эффективности системы и других сторон управленческой структуры организации;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приоритетов в целях рационального планирования и непрерывного совершенствования;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достижения целей организации по охране труда и своевременность применения корректирующих действий;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эффективность действий, намеченных руководством по результатам предыдущих анализов результативности системы управления охраной труда.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919" w:rsidRPr="00180919" w:rsidRDefault="00180919" w:rsidP="00180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8" w:name="sub_1000"/>
      <w:r w:rsidRPr="0018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3.6. Совершенствование управления охраной труда.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11"/>
      <w:bookmarkEnd w:id="48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 свойств любой системы, в том числе и системы управления охраной труда, является ее постоянное улучшение. </w:t>
      </w:r>
      <w:bookmarkEnd w:id="49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системы управления повышается при использовании концепции и целей, результатов проверок, анализа данных, корректирующих и предупреждающих действий.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16"/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 в процессе проверки, контроля и оценки результативности системы управления охраной труда, а также результаты анализа руководством ее эффективности несоответствия подлежат устранению. Это обеспечивается принятием решения и разработкой мероприятий по проведению корректирующих и предупреждающих действий, а также по своевременному внесению необходимых изменений в действующие планы и программы.</w:t>
      </w:r>
    </w:p>
    <w:bookmarkEnd w:id="50"/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системы управления определяют на предмет соответствия принятой концепции (политики) охраны труда, целям на основе результатов проверок, результативности корректирующих и предупреждающих действий.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идея принципа непрерывного совершенствования заключается в том, чтобы МАДОУ всегда старалось достичь максимально возможной эффективности охраны труда, направленной на исключение травм, смертельных случаев, частых заболеваний работников и создания условий, соответствующих требованиям охраны труда путем улучшения процедур, снижающих опасности трудового процесса и сопутствующих ему рисков.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Эффективные решения базируются на анализе фактических данных и достоверной информации. Система управления предусматривает проведение анализа фактов, известных работникам, что будет способствовать принятию правильного решения на их основе.</w:t>
      </w:r>
    </w:p>
    <w:p w:rsidR="00180919" w:rsidRPr="00180919" w:rsidRDefault="00180919" w:rsidP="00180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основании анализа данных (информации, фактов) руководство осуществляет меры по повышению эффективности системы, улучшению условий труда и потребности в соответствующих ресурсах. Принятие решения официально доводят до сведения лиц, ответственных за конкретный элемент системы, комиссии по охране труда, работников, их представителей.</w:t>
      </w:r>
    </w:p>
    <w:p w:rsidR="00CD45AD" w:rsidRDefault="00CD45AD"/>
    <w:sectPr w:rsidR="00CD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19"/>
    <w:rsid w:val="00180919"/>
    <w:rsid w:val="00535A37"/>
    <w:rsid w:val="00C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CA1BD-890D-4EEE-B084-6E924B57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Катя</cp:lastModifiedBy>
  <cp:revision>2</cp:revision>
  <cp:lastPrinted>2018-05-18T04:58:00Z</cp:lastPrinted>
  <dcterms:created xsi:type="dcterms:W3CDTF">2018-05-18T04:57:00Z</dcterms:created>
  <dcterms:modified xsi:type="dcterms:W3CDTF">2018-05-22T10:19:00Z</dcterms:modified>
</cp:coreProperties>
</file>